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/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снительная записка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720"/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30"/>
        <w:numPr>
          <w:ilvl w:val="0"/>
          <w:numId w:val="2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  <w:t xml:space="preserve">описание опыта участника отбора в инвестировании в проекты в инновационной сфере на «посевной» стадии: 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</w:r>
    </w:p>
    <w:p>
      <w:pPr>
        <w:pStyle w:val="630"/>
        <w:ind w:left="1095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0"/>
        <w:numPr>
          <w:ilvl w:val="0"/>
          <w:numId w:val="3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ваш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Pipeline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0"/>
        <w:numPr>
          <w:ilvl w:val="0"/>
          <w:numId w:val="3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как проводится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Due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diligence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0"/>
        <w:numPr>
          <w:ilvl w:val="0"/>
          <w:numId w:val="3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кто принимает решение об инвестировании,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0"/>
        <w:numPr>
          <w:ilvl w:val="0"/>
          <w:numId w:val="3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требуется ли дополнительная экспертиза проекта для при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нятия решения, если да, то чья,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0"/>
        <w:numPr>
          <w:ilvl w:val="0"/>
          <w:numId w:val="3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каким способом вы предпочитаете инвестировать (в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Eq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uity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или займом),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0"/>
        <w:numPr>
          <w:ilvl w:val="0"/>
          <w:numId w:val="3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какие отрасл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 осуществляете инвестирование,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0"/>
        <w:numPr>
          <w:ilvl w:val="0"/>
          <w:numId w:val="3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краткое описа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ние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проинвестированных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проектов,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0"/>
        <w:numPr>
          <w:ilvl w:val="0"/>
          <w:numId w:val="3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были ли 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ыходы из проектов и т.д.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0"/>
        <w:numPr>
          <w:ilvl w:val="0"/>
          <w:numId w:val="2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  <w:t xml:space="preserve">планы осуществления посевных инвестиций совместно с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  <w:t xml:space="preserve"> Фондом и ожидаемые результаты: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</w:r>
    </w:p>
    <w:p>
      <w:pPr>
        <w:pStyle w:val="630"/>
        <w:ind w:left="1095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0"/>
        <w:numPr>
          <w:ilvl w:val="0"/>
          <w:numId w:val="4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количество представленных к рассмотрению проектов,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0"/>
        <w:numPr>
          <w:ilvl w:val="0"/>
          <w:numId w:val="4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объем инвестиционных средств.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30"/>
        <w:numPr>
          <w:ilvl w:val="0"/>
          <w:numId w:val="2"/>
        </w:num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  <w:t xml:space="preserve">иная информация.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1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81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3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9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5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7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81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3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9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5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75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6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>
    <w:name w:val="Normal (Web)"/>
    <w:basedOn w:val="62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0">
    <w:name w:val="List Paragraph"/>
    <w:basedOn w:val="62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Бегунова</dc:creator>
  <cp:keywords/>
  <dc:description/>
  <cp:lastModifiedBy>Юрлова Евгения</cp:lastModifiedBy>
  <cp:revision>6</cp:revision>
  <dcterms:created xsi:type="dcterms:W3CDTF">2023-06-22T08:36:00Z</dcterms:created>
  <dcterms:modified xsi:type="dcterms:W3CDTF">2025-02-12T14:35:24Z</dcterms:modified>
</cp:coreProperties>
</file>